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58424E02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CD3A77">
        <w:rPr>
          <w:rFonts w:eastAsia="Times New Roman" w:cs="Arial"/>
          <w:b/>
          <w:sz w:val="28"/>
          <w:szCs w:val="28"/>
          <w:highlight w:val="green"/>
          <w:lang w:eastAsia="el-GR"/>
        </w:rPr>
        <w:t>ΘΕΩΡΙΑ ΔΙΚΑΙΟΥ ΚΑΙ ΔΙΕΠΙΣΤΗΜΟΝΙΚΕΣ</w:t>
      </w:r>
      <w:bookmarkStart w:id="0" w:name="_GoBack"/>
      <w:bookmarkEnd w:id="0"/>
      <w:r w:rsidR="00167997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</w:t>
      </w:r>
      <w:r w:rsidR="0029427D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>ΝΟΜΙΚΕΣ</w:t>
      </w:r>
      <w:r w:rsidR="00167997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ΣΠΟΥΔΕΣ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CD3A77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CD3A77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CD3A77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CD3A77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CD3A77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CD3A77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CD3A77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CD3A77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D3A77"/>
    <w:rsid w:val="00CE4BF0"/>
    <w:rsid w:val="00D41C53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24</cp:revision>
  <cp:lastPrinted>2023-04-06T11:37:00Z</cp:lastPrinted>
  <dcterms:created xsi:type="dcterms:W3CDTF">2017-10-31T12:22:00Z</dcterms:created>
  <dcterms:modified xsi:type="dcterms:W3CDTF">2023-04-06T12:09:00Z</dcterms:modified>
</cp:coreProperties>
</file>